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и вычисление тригонометрических функций (sin, cos, tg, ctg, arcsin, arccos, arctg),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для выполнения заданий раздела «Аудирование»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>не имеющая доступа к информационно-телекоммуникационной сети «Интернет»; аудиогарнитура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математике – линейка для построения чертежей и рисунков; </w:t>
      </w:r>
      <w:bookmarkStart w:id="0" w:name="_GoBack"/>
      <w:bookmarkEnd w:id="0"/>
      <w:r w:rsidRPr="00854DF6">
        <w:rPr>
          <w:rFonts w:ascii="Times New Roman" w:hAnsi="Times New Roman" w:cs="Times New Roman"/>
          <w:sz w:val="24"/>
          <w:szCs w:val="24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На каждый экзамен берем с собой паспорт, ручку черного цвета (гелевая или капилярная).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F"/>
    <w:rsid w:val="00160BB3"/>
    <w:rsid w:val="00854DF6"/>
    <w:rsid w:val="00892086"/>
    <w:rsid w:val="008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Илья Аникеев</cp:lastModifiedBy>
  <cp:revision>4</cp:revision>
  <dcterms:created xsi:type="dcterms:W3CDTF">2023-11-20T11:16:00Z</dcterms:created>
  <dcterms:modified xsi:type="dcterms:W3CDTF">2024-01-01T19:04:00Z</dcterms:modified>
</cp:coreProperties>
</file>